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7F2231" w:rsidRPr="00117D5D" w:rsidRDefault="007F2231" w:rsidP="007F22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 w:rsidR="00A13206">
        <w:rPr>
          <w:rFonts w:ascii="Times New Roman" w:hAnsi="Times New Roman"/>
          <w:b/>
          <w:sz w:val="24"/>
          <w:szCs w:val="24"/>
        </w:rPr>
        <w:t xml:space="preserve"> 3</w:t>
      </w:r>
      <w:r w:rsidR="00F21FA0">
        <w:rPr>
          <w:rFonts w:ascii="Times New Roman" w:hAnsi="Times New Roman"/>
          <w:b/>
          <w:sz w:val="24"/>
          <w:szCs w:val="24"/>
        </w:rPr>
        <w:t xml:space="preserve"> </w:t>
      </w:r>
      <w:r w:rsidR="00723BA7">
        <w:rPr>
          <w:rFonts w:ascii="Times New Roman" w:hAnsi="Times New Roman"/>
          <w:b/>
          <w:sz w:val="24"/>
          <w:szCs w:val="24"/>
        </w:rPr>
        <w:t>лотов</w:t>
      </w:r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DF7A2F" w:rsidRDefault="00FE5AE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AE8">
        <w:rPr>
          <w:rFonts w:ascii="Times New Roman" w:hAnsi="Times New Roman" w:cs="Times New Roman"/>
          <w:sz w:val="24"/>
          <w:szCs w:val="24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</w:t>
      </w:r>
    </w:p>
    <w:p w:rsidR="002D0741" w:rsidRPr="00373CBB" w:rsidRDefault="002D0741" w:rsidP="00FC5349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CBB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Лот№1  </w:t>
      </w:r>
      <w:r w:rsidR="00FC5349" w:rsidRPr="00373CBB">
        <w:rPr>
          <w:rFonts w:ascii="Times New Roman" w:hAnsi="Times New Roman" w:cs="Times New Roman"/>
          <w:sz w:val="24"/>
          <w:szCs w:val="24"/>
          <w:lang w:eastAsia="ar-SA"/>
        </w:rPr>
        <w:t>Поставка наборов реагентов для проведения иммуноферментного анализа производств</w:t>
      </w:r>
      <w:proofErr w:type="gramStart"/>
      <w:r w:rsidR="00FC5349" w:rsidRPr="00373CBB">
        <w:rPr>
          <w:rFonts w:ascii="Times New Roman" w:hAnsi="Times New Roman" w:cs="Times New Roman"/>
          <w:sz w:val="24"/>
          <w:szCs w:val="24"/>
          <w:lang w:eastAsia="ar-SA"/>
        </w:rPr>
        <w:t>а ООО</w:t>
      </w:r>
      <w:proofErr w:type="gramEnd"/>
      <w:r w:rsidR="00FC5349" w:rsidRPr="00373CBB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FC5349" w:rsidRPr="00373CBB">
        <w:rPr>
          <w:rFonts w:ascii="Times New Roman" w:hAnsi="Times New Roman" w:cs="Times New Roman"/>
          <w:sz w:val="24"/>
          <w:szCs w:val="24"/>
          <w:lang w:eastAsia="ar-SA"/>
        </w:rPr>
        <w:t>Алкор</w:t>
      </w:r>
      <w:proofErr w:type="spellEnd"/>
      <w:r w:rsidR="00FC5349" w:rsidRPr="00373CBB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FC5349" w:rsidRPr="00373CBB">
        <w:rPr>
          <w:rFonts w:ascii="Times New Roman" w:hAnsi="Times New Roman" w:cs="Times New Roman"/>
          <w:sz w:val="24"/>
          <w:szCs w:val="24"/>
          <w:lang w:eastAsia="ar-SA"/>
        </w:rPr>
        <w:t>Био</w:t>
      </w:r>
      <w:proofErr w:type="spellEnd"/>
      <w:r w:rsidR="00FC5349" w:rsidRPr="00373CBB">
        <w:rPr>
          <w:rFonts w:ascii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="00FC5349" w:rsidRPr="00373CBB">
        <w:rPr>
          <w:rFonts w:ascii="Times New Roman" w:hAnsi="Times New Roman" w:cs="Times New Roman"/>
          <w:sz w:val="24"/>
          <w:szCs w:val="24"/>
          <w:lang w:eastAsia="ar-SA"/>
        </w:rPr>
        <w:t>Санкт-петербург</w:t>
      </w:r>
      <w:proofErr w:type="spellEnd"/>
      <w:r w:rsidR="00FC5349" w:rsidRPr="00373CBB">
        <w:rPr>
          <w:rFonts w:ascii="Times New Roman" w:hAnsi="Times New Roman" w:cs="Times New Roman"/>
          <w:sz w:val="24"/>
          <w:szCs w:val="24"/>
          <w:lang w:eastAsia="ar-SA"/>
        </w:rPr>
        <w:t xml:space="preserve">  для нужд КДЛ ООО «Медсервис» в 2018 г.</w:t>
      </w:r>
    </w:p>
    <w:p w:rsidR="00FC5349" w:rsidRPr="00373CBB" w:rsidRDefault="00FC5349" w:rsidP="00FC534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C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552"/>
        <w:gridCol w:w="850"/>
        <w:gridCol w:w="709"/>
        <w:gridCol w:w="10064"/>
      </w:tblGrid>
      <w:tr w:rsidR="00FC5349" w:rsidRPr="00373CBB" w:rsidTr="00C376C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3C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73C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73C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73C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73C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FC5349" w:rsidRPr="00373CBB" w:rsidTr="00C376C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100-07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ГонадотропинИФА-ХГч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хорионического гонадотропина в сыворотке крови человека методом твердофазного иммуноферментного анализа. Чувствительность метода не менее 2 МЕ/л. Диапазон определяемых концентраций 2-500 МЕ/л. Формат планшета: не менее одного 96-луночного (12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, контрольной сыворотки. В комплекте: буферный раствор для разведения образцов, для промывки лунок. </w:t>
            </w:r>
          </w:p>
        </w:tc>
      </w:tr>
      <w:tr w:rsidR="00FC5349" w:rsidRPr="00373CBB" w:rsidTr="00C376C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100-05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ГонадотропинИФА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-ЛГ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концентрации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лютеинизирующего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гормона в сыворотке крови человека методом твердофазного иммуноферментного анализа. Чувствительность метода не менее 0,25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мМЕ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/мл. Диапазон определяемых концентраций 0-100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мМЕ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/мл. Формат планшета: не менее одного 96-луночного (12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FC5349" w:rsidRPr="00373CBB" w:rsidTr="00C376C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100-06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ГонадотропинИФА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-ФСГ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концентрации фолликулостимулирующего гормона в сыворотке крови человека методом твердофазного иммуноферментного анализа. Чувствительность метода не менее 0,25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мМЕ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/мл. Диапазон определяемых концентраций, 0-100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мМЕ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/мл. Формат планшета: не менее одного 96-луночного (12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FC5349" w:rsidRPr="00373CBB" w:rsidTr="00C376C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100-14 ИФА-АФП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количественного определения концентрации альфа-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фетопротеина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крови человека методом твердофазного иммуноферментного анализа. Чувствительность метода не менее 1 МЕ/мл. Диапазон определяемых концентраций 1-300 МЕ/мл. Формат планшета: не менее одного 96-луночного (12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FC5349" w:rsidRPr="00373CBB" w:rsidTr="00C376C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300-19 ИФА-Общий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Набор реагентов предназначен для количественного определения содержания общего иммуноглобулина</w:t>
            </w:r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крови человека методом твердофазного иммуноферментного анализа. Чувствительность метода не менее 2,3 МЕ/мл. Диапазон измеряемых концентраций 0-500 МЕ/мл. Формат планшета: не менее одного 96-луночного (12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FC5349" w:rsidRPr="00373CBB" w:rsidTr="00C376C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100-04 ИФА-пролактин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концентрации пролактина в сыворотке крови человека методом твердофазного иммуноферментного анализа. Чувствительность метода не менее 50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мМЕ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/л. Диапазон определяемых концентраций 0-4500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мМЕ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/л. Формат планшета: не менее одного 96-луночного (12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FC5349" w:rsidRPr="00373CBB" w:rsidTr="00C376C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100-22 ИФА-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ферритин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ферритина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крови человека методом твердофазного иммуноферментного анализа. Чувствительность метода не менее 5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/мл. Диапазон определяемых концентраций 5-1000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/мл. Формат планшета: не менее одного 96-луночного (12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FC5349" w:rsidRPr="00373CBB" w:rsidTr="00C376C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100-20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СтероидИФА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-ДГЭА-сульфат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концентрации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дегидроэпиандростерон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-сульфата в сыворотке крови человека методом твердофазного иммуноферментного анализа. Чувствительность метода не менее 0,04 мкг/мл. Диапазон определяемых концентраций 0-10 мкг/мл. Формат планшета: не менее одного 96-луночного (12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FC5349" w:rsidRPr="00373CBB" w:rsidTr="00C376C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100-01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СтероидИФА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-Кортизол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кортизола в сыворотке крови человека методом твердофазного иммуноферментного анализа. Чувствительность метода не менее 10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/л. Диапазон определяемых концентраций 5-2000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/л. Формат планшета: не менее одного 96-луночного (12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FC5349" w:rsidRPr="00373CBB" w:rsidTr="00C376C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100-02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СтероидИФА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-Прогестерон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прогестерона в сыворотке крови человека методом твердофазного иммуноферментного анализа. Чувствительность метода не менее 0,5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/л. Диапазон определяемых концентраций 0,5-100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/л. Формат планшета: не менее одного 96-луночного (12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FC5349" w:rsidRPr="00373CBB" w:rsidTr="00C376C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100-03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СтероидИФА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-тестостерон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тестостерона в сыворотке крови человека методом твердофазного иммуноферментного анализа. Чувствительность теста не менее 0,2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/л. Диапазон определяемых концентраций 0,2-50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/л. Формат планшета: не менее одного 96-луночного (12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FC5349" w:rsidRPr="00373CBB" w:rsidTr="00C376C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73CBB">
              <w:rPr>
                <w:rFonts w:ascii="Times New Roman" w:hAnsi="Times New Roman" w:cs="Times New Roman"/>
                <w:b/>
                <w:sz w:val="24"/>
                <w:szCs w:val="24"/>
              </w:rPr>
              <w:t>Эстриол</w:t>
            </w:r>
            <w:proofErr w:type="spellEnd"/>
            <w:r w:rsidRPr="00373C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(свободный)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349" w:rsidRPr="00373CBB" w:rsidRDefault="00FC5349" w:rsidP="00C37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+1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eastAsia="ArialMT+1" w:hAnsi="Times New Roman" w:cs="Times New Roman"/>
                <w:sz w:val="24"/>
                <w:szCs w:val="24"/>
              </w:rPr>
              <w:t xml:space="preserve">Иммуноферментный тест для количественного определения свободного </w:t>
            </w:r>
            <w:proofErr w:type="spellStart"/>
            <w:r w:rsidRPr="00373CBB">
              <w:rPr>
                <w:rFonts w:ascii="Times New Roman" w:eastAsia="ArialMT+1" w:hAnsi="Times New Roman" w:cs="Times New Roman"/>
                <w:sz w:val="24"/>
                <w:szCs w:val="24"/>
              </w:rPr>
              <w:t>эстриола</w:t>
            </w:r>
            <w:proofErr w:type="spellEnd"/>
            <w:r w:rsidRPr="00373CBB">
              <w:rPr>
                <w:rFonts w:ascii="Times New Roman" w:eastAsia="ArialMT+1" w:hAnsi="Times New Roman" w:cs="Times New Roman"/>
                <w:sz w:val="24"/>
                <w:szCs w:val="24"/>
              </w:rPr>
              <w:t xml:space="preserve"> в сыворотке или плазме крови человека. </w:t>
            </w: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определений не менее 96 (12×8 анализов). </w:t>
            </w:r>
            <w:proofErr w:type="spellStart"/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Стрипы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8-луночные (в рамке-держателе), разделяемые на отдельные лунки, покрытые антителами кролика к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эстриолу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3CBB">
              <w:rPr>
                <w:rFonts w:ascii="Times New Roman" w:eastAsia="ArialMT+1" w:hAnsi="Times New Roman" w:cs="Times New Roman"/>
                <w:sz w:val="24"/>
                <w:szCs w:val="24"/>
              </w:rPr>
              <w:t xml:space="preserve">Аналитическая чувствительность не более 0,02 </w:t>
            </w:r>
            <w:proofErr w:type="spellStart"/>
            <w:r w:rsidRPr="00373CBB">
              <w:rPr>
                <w:rFonts w:ascii="Times New Roman" w:eastAsia="ArialMT+1" w:hAnsi="Times New Roman" w:cs="Times New Roman"/>
                <w:sz w:val="24"/>
                <w:szCs w:val="24"/>
              </w:rPr>
              <w:t>нг</w:t>
            </w:r>
            <w:proofErr w:type="spellEnd"/>
            <w:r w:rsidRPr="00373CBB">
              <w:rPr>
                <w:rFonts w:ascii="Times New Roman" w:eastAsia="ArialMT+1" w:hAnsi="Times New Roman" w:cs="Times New Roman"/>
                <w:sz w:val="24"/>
                <w:szCs w:val="24"/>
              </w:rPr>
              <w:t>/мл.</w:t>
            </w: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Состав набора: 1.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стрипы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8-луночные (в рамке-держателе) не менее 12 </w:t>
            </w:r>
            <w:proofErr w:type="spellStart"/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; 2. калибраторы A - </w:t>
            </w:r>
            <w:r w:rsidRPr="00373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(готовые к использованию) </w:t>
            </w:r>
            <w:r w:rsidRPr="00373CBB">
              <w:rPr>
                <w:rFonts w:ascii="Times New Roman" w:eastAsia="ArialMT+1" w:hAnsi="Times New Roman" w:cs="Times New Roman"/>
                <w:sz w:val="24"/>
                <w:szCs w:val="24"/>
              </w:rPr>
              <w:t>человеческие сыворотки, содержащие</w:t>
            </w:r>
          </w:p>
          <w:p w:rsidR="00FC5349" w:rsidRPr="00373CBB" w:rsidRDefault="00FC5349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CBB">
              <w:rPr>
                <w:rFonts w:ascii="Times New Roman" w:eastAsia="ArialMT+1" w:hAnsi="Times New Roman" w:cs="Times New Roman"/>
                <w:sz w:val="24"/>
                <w:szCs w:val="24"/>
              </w:rPr>
              <w:t>эстриол</w:t>
            </w:r>
            <w:proofErr w:type="spellEnd"/>
            <w:r w:rsidRPr="00373CBB">
              <w:rPr>
                <w:rFonts w:ascii="Times New Roman" w:eastAsia="ArialMT+1" w:hAnsi="Times New Roman" w:cs="Times New Roman"/>
                <w:sz w:val="24"/>
                <w:szCs w:val="24"/>
              </w:rPr>
              <w:t xml:space="preserve"> в концентрациях 0 (</w:t>
            </w:r>
            <w:r w:rsidRPr="00373CBB">
              <w:rPr>
                <w:rFonts w:ascii="Times New Roman" w:eastAsia="ArialMT+1" w:hAnsi="Times New Roman" w:cs="Times New Roman"/>
                <w:bCs/>
                <w:sz w:val="24"/>
                <w:szCs w:val="24"/>
              </w:rPr>
              <w:t>А</w:t>
            </w:r>
            <w:r w:rsidRPr="00373CBB">
              <w:rPr>
                <w:rFonts w:ascii="Times New Roman" w:eastAsia="ArialMT+1" w:hAnsi="Times New Roman" w:cs="Times New Roman"/>
                <w:sz w:val="24"/>
                <w:szCs w:val="24"/>
              </w:rPr>
              <w:t>), 0,3 (</w:t>
            </w:r>
            <w:r w:rsidRPr="00373CBB">
              <w:rPr>
                <w:rFonts w:ascii="Times New Roman" w:eastAsia="ArialMT+1" w:hAnsi="Times New Roman" w:cs="Times New Roman"/>
                <w:bCs/>
                <w:sz w:val="24"/>
                <w:szCs w:val="24"/>
              </w:rPr>
              <w:t>В</w:t>
            </w:r>
            <w:r w:rsidRPr="00373CBB">
              <w:rPr>
                <w:rFonts w:ascii="Times New Roman" w:eastAsia="ArialMT+1" w:hAnsi="Times New Roman" w:cs="Times New Roman"/>
                <w:sz w:val="24"/>
                <w:szCs w:val="24"/>
              </w:rPr>
              <w:t>), 1,2 (</w:t>
            </w:r>
            <w:r w:rsidRPr="00373CBB">
              <w:rPr>
                <w:rFonts w:ascii="Times New Roman" w:eastAsia="ArialMT+1" w:hAnsi="Times New Roman" w:cs="Times New Roman"/>
                <w:bCs/>
                <w:sz w:val="24"/>
                <w:szCs w:val="24"/>
              </w:rPr>
              <w:t>С</w:t>
            </w:r>
            <w:r w:rsidRPr="00373CBB">
              <w:rPr>
                <w:rFonts w:ascii="Times New Roman" w:eastAsia="ArialMT+1" w:hAnsi="Times New Roman" w:cs="Times New Roman"/>
                <w:sz w:val="24"/>
                <w:szCs w:val="24"/>
              </w:rPr>
              <w:t>), 4,0 (</w:t>
            </w:r>
            <w:r w:rsidRPr="00373CBB">
              <w:rPr>
                <w:rFonts w:ascii="Times New Roman" w:eastAsia="ArialMT+1" w:hAnsi="Times New Roman" w:cs="Times New Roman"/>
                <w:bCs/>
                <w:sz w:val="24"/>
                <w:szCs w:val="24"/>
              </w:rPr>
              <w:t>D</w:t>
            </w:r>
            <w:r w:rsidRPr="00373CBB">
              <w:rPr>
                <w:rFonts w:ascii="Times New Roman" w:eastAsia="ArialMT+1" w:hAnsi="Times New Roman" w:cs="Times New Roman"/>
                <w:sz w:val="24"/>
                <w:szCs w:val="24"/>
              </w:rPr>
              <w:t>), 15 (</w:t>
            </w:r>
            <w:r w:rsidRPr="00373CBB">
              <w:rPr>
                <w:rFonts w:ascii="Times New Roman" w:eastAsia="ArialMT+1" w:hAnsi="Times New Roman" w:cs="Times New Roman"/>
                <w:bCs/>
                <w:sz w:val="24"/>
                <w:szCs w:val="24"/>
              </w:rPr>
              <w:t>Е</w:t>
            </w:r>
            <w:r w:rsidRPr="00373CBB">
              <w:rPr>
                <w:rFonts w:ascii="Times New Roman" w:eastAsia="ArialMT+1" w:hAnsi="Times New Roman" w:cs="Times New Roman"/>
                <w:sz w:val="24"/>
                <w:szCs w:val="24"/>
              </w:rPr>
              <w:t>) и 40 (</w:t>
            </w:r>
            <w:r w:rsidRPr="00373CBB">
              <w:rPr>
                <w:rFonts w:ascii="Times New Roman" w:eastAsia="ArialMT+1" w:hAnsi="Times New Roman" w:cs="Times New Roman"/>
                <w:bCs/>
                <w:sz w:val="24"/>
                <w:szCs w:val="24"/>
              </w:rPr>
              <w:t>F</w:t>
            </w:r>
            <w:r w:rsidRPr="00373CBB">
              <w:rPr>
                <w:rFonts w:ascii="Times New Roman" w:eastAsia="ArialMT+1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373CBB">
              <w:rPr>
                <w:rFonts w:ascii="Times New Roman" w:eastAsia="ArialMT+1" w:hAnsi="Times New Roman" w:cs="Times New Roman"/>
                <w:sz w:val="24"/>
                <w:szCs w:val="24"/>
              </w:rPr>
              <w:t>нг</w:t>
            </w:r>
            <w:proofErr w:type="spellEnd"/>
            <w:r w:rsidRPr="00373CBB">
              <w:rPr>
                <w:rFonts w:ascii="Times New Roman" w:eastAsia="ArialMT+1" w:hAnsi="Times New Roman" w:cs="Times New Roman"/>
                <w:sz w:val="24"/>
                <w:szCs w:val="24"/>
              </w:rPr>
              <w:t>/мл</w:t>
            </w: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; 3.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конъюгат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(готовый к использованию, белого цвета, содержащий прогестерон, меченый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пероксидазой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хрена, БСА (0,5%),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Трис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MOPS</w:t>
            </w:r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буфер (0,05 моль/л) и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NaCl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(0,1 моль/л), рН 6,9±0,2) не менее 1×14 мл; 4.промывочный раствор не менее 1×30 мл; 5. субстратный раствор (готовый к использованию ацетатный буфер (0,05 моль/л), содержащий 3,3’,5,5’-тетраметилбензидин (0,26 г/л), перекись водорода (0,015%) и ДМСО (&lt;5%);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3,5-4,0) не менее 1×14 мл; 6.</w:t>
            </w:r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Стоп-реагент</w:t>
            </w:r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1×14 мл. Условия инкубации: стадия 1 – 60 минут при 20-25</w:t>
            </w:r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, стадия 2 - 15 минут при 20-25 °С. Реагенты стабильны в течение срока годности, указанного на этикетках, в условиях хранения при температуре 2-8 °С. После вскрытия флаконов реагенты стабильны не менее 2 месяцев  при температуре 2-8 °С.</w:t>
            </w:r>
          </w:p>
        </w:tc>
      </w:tr>
    </w:tbl>
    <w:p w:rsidR="00263B40" w:rsidRPr="00373CBB" w:rsidRDefault="00263B40" w:rsidP="00263B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B40" w:rsidRPr="00373CBB" w:rsidRDefault="00263B40" w:rsidP="00263B4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373CBB">
        <w:rPr>
          <w:rFonts w:ascii="Times New Roman" w:hAnsi="Times New Roman" w:cs="Times New Roman"/>
          <w:b/>
          <w:sz w:val="24"/>
          <w:szCs w:val="24"/>
        </w:rPr>
        <w:t>Лот№</w:t>
      </w:r>
      <w:r w:rsidR="00CF294E">
        <w:rPr>
          <w:rFonts w:ascii="Times New Roman" w:hAnsi="Times New Roman" w:cs="Times New Roman"/>
          <w:b/>
          <w:sz w:val="24"/>
          <w:szCs w:val="24"/>
        </w:rPr>
        <w:t>2</w:t>
      </w:r>
      <w:r w:rsidRPr="00373CB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73CBB">
        <w:rPr>
          <w:rFonts w:ascii="Times New Roman" w:hAnsi="Times New Roman" w:cs="Times New Roman"/>
          <w:sz w:val="24"/>
          <w:szCs w:val="24"/>
          <w:lang w:eastAsia="ar-SA"/>
        </w:rPr>
        <w:t>Поставка вакуумных пробирок, иглодержателей, двусторонних игл для нужд ООО «Медсервис» в 2018 г</w:t>
      </w:r>
    </w:p>
    <w:p w:rsidR="00263B40" w:rsidRPr="00373CBB" w:rsidRDefault="00263B40" w:rsidP="00263B4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C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835"/>
        <w:gridCol w:w="709"/>
        <w:gridCol w:w="851"/>
        <w:gridCol w:w="10206"/>
      </w:tblGrid>
      <w:tr w:rsidR="00263B40" w:rsidRPr="00373CBB" w:rsidTr="00C376CA">
        <w:trPr>
          <w:trHeight w:val="63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63B40" w:rsidRPr="00373CBB" w:rsidRDefault="00263B40" w:rsidP="00C37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3C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63B40" w:rsidRPr="00373CBB" w:rsidRDefault="00263B40" w:rsidP="00C37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73C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63B40" w:rsidRPr="00373CBB" w:rsidRDefault="00263B40" w:rsidP="00C37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73C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63B40" w:rsidRPr="00373CBB" w:rsidRDefault="00263B40" w:rsidP="00C37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73C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63B40" w:rsidRPr="00373CBB" w:rsidRDefault="00263B40" w:rsidP="00C37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73C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63B40" w:rsidRPr="00373CBB" w:rsidTr="00C376CA">
        <w:trPr>
          <w:trHeight w:val="63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GD090CA Вакуумная пробирка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c активатором свертывания, 9 мл красного цвета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83600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GD090CA Пробирка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с дозированным вакуумом 9 мл, с активатором свертывания. Объем забираемой крови 9 мл. Материал пробирки пластик ПЭТФ (полиэтилентерефталат). Размер пробирки 16*100 мм, (диаметр*высота), цветовая маркировка – красная, крышка пробирки из полиэтилена красного цвета; пробка крышки пробирки из бутиловой резины, серого цвета, покрыта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геморепелентом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и обладающая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кровоотталкивающими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100шт., в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террмоусадочной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пленке с этикеткой на боку. Стерильность – </w:t>
            </w:r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этилен оксидом</w:t>
            </w:r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. Назначение: для получения сыворотки и проведения рутинных биохимических и серологических исследований.</w:t>
            </w:r>
          </w:p>
        </w:tc>
      </w:tr>
      <w:tr w:rsidR="00263B40" w:rsidRPr="00373CBB" w:rsidTr="00C376CA">
        <w:trPr>
          <w:trHeight w:val="63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GD045SC Вакуумная пробирка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-цитрат 3,8%, 4,5 мл голубая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19300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GD045SC Пробирка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с дозированным вакуумом 4,5 мл с антикоагулянтом цитратом натрия 3,8% (0,129 моль/л). Объем забираемой крови 4,5мл, объем антикоагулянта 0,5мл, общий объем пробы 5мл. Материал пробирки пластик ПЭТФ (полиэтилентерефталат). Размер пробирки 13*75мм (диаметр*высота), цветовая маркировка – голубая, крышка пробирки из полиэтилена голубого цвета; пробка крышки пробирки из бутиловой резины, серого цвета, покрыта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геморепелентом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и обладающая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кровоотталкивающими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 шт., в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террмоусадочной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пленке с этикеткой. Стерильность – </w:t>
            </w:r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этилен оксидом</w:t>
            </w:r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. Назначение: для проведения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коагулологических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исследований.</w:t>
            </w:r>
          </w:p>
        </w:tc>
      </w:tr>
      <w:tr w:rsidR="00263B40" w:rsidRPr="00373CBB" w:rsidTr="00C376CA">
        <w:trPr>
          <w:trHeight w:val="63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GD050EK Вакуумная пробирка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c EDTA K3, 5 мл, 13 х 75 мм, 100шт./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B40" w:rsidRPr="00373CBB" w:rsidTr="00C376CA">
        <w:trPr>
          <w:trHeight w:val="63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GD002H Иглодержатель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с автоматическим сбросом иглы.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4400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40" w:rsidRPr="00373CBB" w:rsidRDefault="00263B40" w:rsidP="00C37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GD002H Держатель для игл 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 xml:space="preserve"> с автоматическим сбросом иглы, наличие  кнопки в верхней части иглодержателя для автоматического сброса  иглы и резьбы для ввинчивания иглы, материал – полипропилен, совместимость с  двухсторонней иглой. Не менее 200 </w:t>
            </w:r>
            <w:proofErr w:type="spellStart"/>
            <w:proofErr w:type="gram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373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C5349" w:rsidRDefault="00FC5349" w:rsidP="002D074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294E" w:rsidRPr="00D07A7B" w:rsidRDefault="00CF294E" w:rsidP="00CF294E">
      <w:pPr>
        <w:spacing w:after="0" w:line="240" w:lineRule="auto"/>
        <w:rPr>
          <w:rFonts w:ascii="Times New Roman" w:hAnsi="Times New Roman" w:cs="Times New Roman"/>
          <w:lang w:eastAsia="ar-SA"/>
        </w:rPr>
      </w:pPr>
      <w:r w:rsidRPr="00CF294E">
        <w:rPr>
          <w:rFonts w:ascii="Times New Roman" w:hAnsi="Times New Roman" w:cs="Times New Roman"/>
          <w:b/>
          <w:lang w:eastAsia="ar-SA"/>
        </w:rPr>
        <w:t>Лот№</w:t>
      </w:r>
      <w:r>
        <w:rPr>
          <w:rFonts w:ascii="Times New Roman" w:hAnsi="Times New Roman" w:cs="Times New Roman"/>
          <w:b/>
          <w:lang w:eastAsia="ar-SA"/>
        </w:rPr>
        <w:t>3</w:t>
      </w:r>
      <w:bookmarkStart w:id="0" w:name="_GoBack"/>
      <w:bookmarkEnd w:id="0"/>
      <w:r w:rsidRPr="00CF294E">
        <w:rPr>
          <w:rFonts w:ascii="Times New Roman" w:hAnsi="Times New Roman" w:cs="Times New Roman"/>
          <w:b/>
          <w:lang w:eastAsia="ar-SA"/>
        </w:rPr>
        <w:t xml:space="preserve">  </w:t>
      </w:r>
      <w:r w:rsidRPr="00D07A7B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D07A7B">
        <w:rPr>
          <w:rFonts w:ascii="Times New Roman" w:hAnsi="Times New Roman" w:cs="Times New Roman"/>
          <w:lang w:eastAsia="ar-SA"/>
        </w:rPr>
        <w:t>Поста</w:t>
      </w:r>
      <w:r>
        <w:rPr>
          <w:rFonts w:ascii="Times New Roman" w:hAnsi="Times New Roman" w:cs="Times New Roman"/>
          <w:lang w:eastAsia="ar-SA"/>
        </w:rPr>
        <w:t>вка</w:t>
      </w:r>
      <w:r w:rsidRPr="006C25E3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наборов реактивов для селективного автоматического анализатора </w:t>
      </w:r>
      <w:proofErr w:type="spellStart"/>
      <w:r w:rsidRPr="00246AE8">
        <w:rPr>
          <w:rFonts w:ascii="Times New Roman" w:hAnsi="Times New Roman" w:cs="Times New Roman"/>
          <w:sz w:val="24"/>
          <w:szCs w:val="24"/>
          <w:lang w:eastAsia="ar-SA"/>
        </w:rPr>
        <w:t>коагулометра</w:t>
      </w:r>
      <w:proofErr w:type="spellEnd"/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246AE8">
        <w:rPr>
          <w:rFonts w:ascii="Times New Roman" w:hAnsi="Times New Roman" w:cs="Times New Roman"/>
          <w:sz w:val="24"/>
          <w:szCs w:val="24"/>
          <w:lang w:val="en-US" w:eastAsia="ar-SA"/>
        </w:rPr>
        <w:t>Destiny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246AE8">
        <w:rPr>
          <w:rFonts w:ascii="Times New Roman" w:hAnsi="Times New Roman" w:cs="Times New Roman"/>
          <w:sz w:val="24"/>
          <w:szCs w:val="24"/>
          <w:lang w:val="en-US" w:eastAsia="ar-SA"/>
        </w:rPr>
        <w:t>Plus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(</w:t>
      </w:r>
      <w:proofErr w:type="spellStart"/>
      <w:r w:rsidRPr="00246AE8">
        <w:rPr>
          <w:rFonts w:ascii="Times New Roman" w:hAnsi="Times New Roman" w:cs="Times New Roman"/>
          <w:sz w:val="24"/>
          <w:szCs w:val="24"/>
          <w:lang w:val="en-US" w:eastAsia="ar-SA"/>
        </w:rPr>
        <w:t>Tcooag</w:t>
      </w:r>
      <w:proofErr w:type="spellEnd"/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Ирландия), </w:t>
      </w:r>
      <w:r>
        <w:rPr>
          <w:rFonts w:ascii="Times New Roman" w:hAnsi="Times New Roman" w:cs="Times New Roman"/>
          <w:lang w:eastAsia="ar-SA"/>
        </w:rPr>
        <w:t xml:space="preserve"> </w:t>
      </w:r>
      <w:r w:rsidRPr="00D07A7B">
        <w:rPr>
          <w:rFonts w:ascii="Times New Roman" w:hAnsi="Times New Roman" w:cs="Times New Roman"/>
          <w:lang w:eastAsia="ar-SA"/>
        </w:rPr>
        <w:t>для нужд КДЛ ООО «Медсервис»</w:t>
      </w:r>
    </w:p>
    <w:p w:rsidR="00CF294E" w:rsidRPr="00D07A7B" w:rsidRDefault="00CF294E" w:rsidP="00CF294E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F294E" w:rsidRDefault="00CF294E" w:rsidP="00CF294E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D07A7B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2"/>
        <w:gridCol w:w="3246"/>
        <w:gridCol w:w="850"/>
        <w:gridCol w:w="993"/>
        <w:gridCol w:w="9072"/>
      </w:tblGrid>
      <w:tr w:rsidR="00CF294E" w:rsidRPr="00246AE8" w:rsidTr="00DF5F39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25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C2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C2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C2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C2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CF294E" w:rsidRPr="00246AE8" w:rsidTr="00DF5F39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 xml:space="preserve">Набор реактивов для определения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протромбинового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времени 10х6 мл №Т1104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294E" w:rsidRPr="006C25E3" w:rsidRDefault="00CF294E" w:rsidP="00DF5F3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C25E3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для определения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протромбинового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времени, МНО и активности протромбина по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Квику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в плазме крови. Состав: </w:t>
            </w:r>
            <w:proofErr w:type="spellStart"/>
            <w:r w:rsidRPr="006C25E3">
              <w:rPr>
                <w:rFonts w:ascii="Times New Roman" w:hAnsi="Times New Roman" w:cs="Times New Roman"/>
              </w:rPr>
              <w:t>тромбопластиновый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реагент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лиофил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., содержит экстракт мозга кролика не менее 10х6 мл, растворитель не менее 10х6 мл. </w:t>
            </w:r>
            <w:proofErr w:type="spellStart"/>
            <w:r w:rsidRPr="006C25E3">
              <w:rPr>
                <w:rFonts w:ascii="Times New Roman" w:hAnsi="Times New Roman" w:cs="Times New Roman"/>
              </w:rPr>
              <w:t>Тромбопластиновый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реагент  должен быть </w:t>
            </w:r>
            <w:proofErr w:type="gramStart"/>
            <w:r w:rsidRPr="006C25E3">
              <w:rPr>
                <w:rFonts w:ascii="Times New Roman" w:hAnsi="Times New Roman" w:cs="Times New Roman"/>
              </w:rPr>
              <w:t>лот-специфически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 аттестован по МИЧ. Срок годности разведенного реагента – не менее 4 дней (при 2…8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гр.С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). Совместимость с </w:t>
            </w:r>
            <w:proofErr w:type="gramStart"/>
            <w:r w:rsidRPr="006C25E3">
              <w:rPr>
                <w:rFonts w:ascii="Times New Roman" w:hAnsi="Times New Roman" w:cs="Times New Roman"/>
              </w:rPr>
              <w:t>автоматическим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коагулометром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Destany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Plus</w:t>
            </w:r>
            <w:proofErr w:type="spellEnd"/>
            <w:r w:rsidRPr="006C25E3">
              <w:rPr>
                <w:rFonts w:ascii="Times New Roman" w:hAnsi="Times New Roman" w:cs="Times New Roman"/>
              </w:rPr>
              <w:t>.</w:t>
            </w:r>
          </w:p>
        </w:tc>
      </w:tr>
      <w:tr w:rsidR="00CF294E" w:rsidRPr="00246AE8" w:rsidTr="00DF5F39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 xml:space="preserve">Набор реактивов для определения </w:t>
            </w:r>
            <w:proofErr w:type="spellStart"/>
            <w:r w:rsidRPr="006C25E3">
              <w:rPr>
                <w:rFonts w:ascii="Times New Roman" w:hAnsi="Times New Roman" w:cs="Times New Roman"/>
              </w:rPr>
              <w:t>тромбинового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времени 10х1 мл №Т1411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294E" w:rsidRPr="006C25E3" w:rsidRDefault="00CF294E" w:rsidP="00DF5F3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C25E3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для определения </w:t>
            </w:r>
            <w:proofErr w:type="spellStart"/>
            <w:r w:rsidRPr="006C25E3">
              <w:rPr>
                <w:rFonts w:ascii="Times New Roman" w:hAnsi="Times New Roman" w:cs="Times New Roman"/>
              </w:rPr>
              <w:t>тромбинового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времени в плазме крови. Состав: </w:t>
            </w:r>
            <w:proofErr w:type="spellStart"/>
            <w:r w:rsidRPr="006C25E3">
              <w:rPr>
                <w:rFonts w:ascii="Times New Roman" w:hAnsi="Times New Roman" w:cs="Times New Roman"/>
              </w:rPr>
              <w:t>тромбиновый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реагент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лиофил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., 10 NIH </w:t>
            </w:r>
            <w:proofErr w:type="spellStart"/>
            <w:proofErr w:type="gramStart"/>
            <w:r w:rsidRPr="006C25E3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  <w:r w:rsidRPr="006C25E3">
              <w:rPr>
                <w:rFonts w:ascii="Times New Roman" w:hAnsi="Times New Roman" w:cs="Times New Roman"/>
              </w:rPr>
              <w:t xml:space="preserve">/мл (10х1 мл).  Срок годности разведенного реагента – не менее 8 часов (при 18…25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гр</w:t>
            </w:r>
            <w:proofErr w:type="gramStart"/>
            <w:r w:rsidRPr="006C25E3">
              <w:rPr>
                <w:rFonts w:ascii="Times New Roman" w:hAnsi="Times New Roman" w:cs="Times New Roman"/>
              </w:rPr>
              <w:t>.С</w:t>
            </w:r>
            <w:proofErr w:type="spellEnd"/>
            <w:proofErr w:type="gramEnd"/>
            <w:r w:rsidRPr="006C25E3">
              <w:rPr>
                <w:rFonts w:ascii="Times New Roman" w:hAnsi="Times New Roman" w:cs="Times New Roman"/>
              </w:rPr>
              <w:t xml:space="preserve">), не менее 30 дней – в замороженном виде. Совместимость с </w:t>
            </w:r>
            <w:proofErr w:type="gramStart"/>
            <w:r w:rsidRPr="006C25E3">
              <w:rPr>
                <w:rFonts w:ascii="Times New Roman" w:hAnsi="Times New Roman" w:cs="Times New Roman"/>
              </w:rPr>
              <w:t>автоматическим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коагулометром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Destany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Plus</w:t>
            </w:r>
            <w:proofErr w:type="spellEnd"/>
            <w:r w:rsidRPr="006C25E3">
              <w:rPr>
                <w:rFonts w:ascii="Times New Roman" w:hAnsi="Times New Roman" w:cs="Times New Roman"/>
              </w:rPr>
              <w:t>.</w:t>
            </w:r>
          </w:p>
        </w:tc>
      </w:tr>
      <w:tr w:rsidR="00CF294E" w:rsidRPr="00246AE8" w:rsidTr="00DF5F39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Набор реактивов для определения АЧТВ высокочувствительный 10х3 мл №Т1204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294E" w:rsidRPr="006C25E3" w:rsidRDefault="00CF294E" w:rsidP="00DF5F3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C25E3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для определения активированного частичного </w:t>
            </w:r>
            <w:proofErr w:type="spellStart"/>
            <w:r w:rsidRPr="006C25E3">
              <w:rPr>
                <w:rFonts w:ascii="Times New Roman" w:hAnsi="Times New Roman" w:cs="Times New Roman"/>
              </w:rPr>
              <w:t>тромбопластинового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времени (АЧТВ) в плазме крови. Состав: АЧТВ-реагент, содержащий  фосфолипиды (свинья, курица) и микрочастицы окиси кремния не менее 10х3 мл. Набор высокочувствителен к присутствию волчаночных антикоагулянтов.  Срок годности вскрытых реагентов – не менее 30 дней (при 2…8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гр</w:t>
            </w:r>
            <w:proofErr w:type="gramStart"/>
            <w:r w:rsidRPr="006C25E3">
              <w:rPr>
                <w:rFonts w:ascii="Times New Roman" w:hAnsi="Times New Roman" w:cs="Times New Roman"/>
              </w:rPr>
              <w:t>.С</w:t>
            </w:r>
            <w:proofErr w:type="spellEnd"/>
            <w:proofErr w:type="gramEnd"/>
            <w:r w:rsidRPr="006C25E3">
              <w:rPr>
                <w:rFonts w:ascii="Times New Roman" w:hAnsi="Times New Roman" w:cs="Times New Roman"/>
              </w:rPr>
              <w:t xml:space="preserve">), не менее 8 часов (при 37 гр. С). Совместимость с </w:t>
            </w:r>
            <w:proofErr w:type="gramStart"/>
            <w:r w:rsidRPr="006C25E3">
              <w:rPr>
                <w:rFonts w:ascii="Times New Roman" w:hAnsi="Times New Roman" w:cs="Times New Roman"/>
              </w:rPr>
              <w:t>автоматическим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коагулометром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Destany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Plus</w:t>
            </w:r>
            <w:proofErr w:type="spellEnd"/>
            <w:r w:rsidRPr="006C25E3">
              <w:rPr>
                <w:rFonts w:ascii="Times New Roman" w:hAnsi="Times New Roman" w:cs="Times New Roman"/>
              </w:rPr>
              <w:t>.</w:t>
            </w:r>
          </w:p>
        </w:tc>
      </w:tr>
      <w:tr w:rsidR="00CF294E" w:rsidRPr="00246AE8" w:rsidTr="00DF5F39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Хлорид кальция (СаСl2</w:t>
            </w:r>
            <w:r w:rsidRPr="006C25E3">
              <w:rPr>
                <w:rFonts w:ascii="Times New Roman" w:hAnsi="Times New Roman" w:cs="Times New Roman"/>
              </w:rPr>
              <w:t>), 0.025М, 10х10 мл №T1902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294E" w:rsidRPr="006C25E3" w:rsidRDefault="00CF294E" w:rsidP="00DF5F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 xml:space="preserve">Набор регентов - хлорид кальция 0.025 М [10x10 мл] Предназначен для определения АЧТВ и факторов гемостаза. Состав: раствор хлорида кальция не менее 10х10 мл. Готов к использованию. Срок годности вскрытого реактива – до истечения срока годности (при 2-8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гр.С</w:t>
            </w:r>
            <w:proofErr w:type="spellEnd"/>
            <w:r w:rsidRPr="006C25E3">
              <w:rPr>
                <w:rFonts w:ascii="Times New Roman" w:hAnsi="Times New Roman" w:cs="Times New Roman"/>
              </w:rPr>
              <w:t>). Совместимость с анализатором-</w:t>
            </w:r>
            <w:proofErr w:type="spellStart"/>
            <w:r w:rsidRPr="006C25E3">
              <w:rPr>
                <w:rFonts w:ascii="Times New Roman" w:hAnsi="Times New Roman" w:cs="Times New Roman"/>
              </w:rPr>
              <w:t>коагулометром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Destiny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Plus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F294E" w:rsidRPr="00246AE8" w:rsidTr="00DF5F39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Набор реактивов для определения фибриногена 3х6 мл №Т1301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294E" w:rsidRPr="006C25E3" w:rsidRDefault="00CF294E" w:rsidP="00DF5F3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C25E3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для количественного определения фибриногена в плазме крови методом Клауса. Состав: тромбин бычий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лиофил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. 75 NIH </w:t>
            </w:r>
            <w:proofErr w:type="spellStart"/>
            <w:proofErr w:type="gramStart"/>
            <w:r w:rsidRPr="006C25E3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  <w:r w:rsidRPr="006C25E3">
              <w:rPr>
                <w:rFonts w:ascii="Times New Roman" w:hAnsi="Times New Roman" w:cs="Times New Roman"/>
              </w:rPr>
              <w:t xml:space="preserve">/мл (3х6 мл),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имидазоловый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буфер не менее 2х20 мл, калибровочная плазма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лиофил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. не менее 2х1 мл. Срок годности разведенного тромбина – не менее 3 дня (18…26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гр</w:t>
            </w:r>
            <w:proofErr w:type="gramStart"/>
            <w:r w:rsidRPr="006C25E3">
              <w:rPr>
                <w:rFonts w:ascii="Times New Roman" w:hAnsi="Times New Roman" w:cs="Times New Roman"/>
              </w:rPr>
              <w:t>.С</w:t>
            </w:r>
            <w:proofErr w:type="spellEnd"/>
            <w:proofErr w:type="gramEnd"/>
            <w:r w:rsidRPr="006C25E3">
              <w:rPr>
                <w:rFonts w:ascii="Times New Roman" w:hAnsi="Times New Roman" w:cs="Times New Roman"/>
              </w:rPr>
              <w:t xml:space="preserve">), не менее 12 дней (при 2…8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гр.С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). Срок годности разведенной </w:t>
            </w:r>
            <w:proofErr w:type="spellStart"/>
            <w:r w:rsidRPr="006C25E3">
              <w:rPr>
                <w:rFonts w:ascii="Times New Roman" w:hAnsi="Times New Roman" w:cs="Times New Roman"/>
              </w:rPr>
              <w:t>референтной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плазмы – не менее 24 часа (при 2…8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гр.С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). Совместимость с </w:t>
            </w:r>
            <w:proofErr w:type="gramStart"/>
            <w:r w:rsidRPr="006C25E3">
              <w:rPr>
                <w:rFonts w:ascii="Times New Roman" w:hAnsi="Times New Roman" w:cs="Times New Roman"/>
              </w:rPr>
              <w:t>автоматическим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коагулометром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Destany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Plus</w:t>
            </w:r>
            <w:proofErr w:type="spellEnd"/>
            <w:r w:rsidRPr="006C25E3">
              <w:rPr>
                <w:rFonts w:ascii="Times New Roman" w:hAnsi="Times New Roman" w:cs="Times New Roman"/>
              </w:rPr>
              <w:t>.</w:t>
            </w:r>
          </w:p>
        </w:tc>
      </w:tr>
      <w:tr w:rsidR="00CF294E" w:rsidRPr="00246AE8" w:rsidTr="00DF5F39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 xml:space="preserve">Промывающий раствор // </w:t>
            </w:r>
            <w:proofErr w:type="spellStart"/>
            <w:r w:rsidRPr="006C25E3">
              <w:rPr>
                <w:rFonts w:ascii="Times New Roman" w:hAnsi="Times New Roman" w:cs="Times New Roman"/>
              </w:rPr>
              <w:t>Destiny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Pro-wash</w:t>
            </w:r>
            <w:proofErr w:type="spellEnd"/>
            <w:r w:rsidRPr="006C25E3">
              <w:rPr>
                <w:rFonts w:ascii="Times New Roman" w:hAnsi="Times New Roman" w:cs="Times New Roman"/>
              </w:rPr>
              <w:t>, 12х10 мл №DPW10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94E" w:rsidRPr="006C25E3" w:rsidRDefault="00CF294E" w:rsidP="00DF5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294E" w:rsidRPr="006C25E3" w:rsidRDefault="00CF294E" w:rsidP="00DF5F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 xml:space="preserve">Раствор предназначен для промывки и обеззараживания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коагулометра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. Фасовка: не менее 12х10 мл.  Готов к использованию. Срок годности вскрытого реактива – не менее 30 дней (при 20-25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гр.С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). Совместимость с </w:t>
            </w:r>
            <w:proofErr w:type="gramStart"/>
            <w:r w:rsidRPr="006C25E3">
              <w:rPr>
                <w:rFonts w:ascii="Times New Roman" w:hAnsi="Times New Roman" w:cs="Times New Roman"/>
              </w:rPr>
              <w:t>автоматическим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коагулометром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Destany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Plus</w:t>
            </w:r>
            <w:proofErr w:type="spellEnd"/>
            <w:r w:rsidRPr="006C25E3">
              <w:rPr>
                <w:rFonts w:ascii="Times New Roman" w:hAnsi="Times New Roman" w:cs="Times New Roman"/>
              </w:rPr>
              <w:t>.</w:t>
            </w:r>
          </w:p>
        </w:tc>
      </w:tr>
    </w:tbl>
    <w:p w:rsidR="00CF294E" w:rsidRPr="00373CBB" w:rsidRDefault="00CF294E" w:rsidP="002D074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CF294E" w:rsidRPr="00373CBB" w:rsidSect="002D0741">
      <w:pgSz w:w="16838" w:h="11906" w:orient="landscape"/>
      <w:pgMar w:top="567" w:right="395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+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90C8B"/>
    <w:multiLevelType w:val="hybridMultilevel"/>
    <w:tmpl w:val="D6620764"/>
    <w:lvl w:ilvl="0" w:tplc="F596420C">
      <w:start w:val="1"/>
      <w:numFmt w:val="decimal"/>
      <w:lvlText w:val="%1."/>
      <w:lvlJc w:val="left"/>
      <w:pPr>
        <w:tabs>
          <w:tab w:val="num" w:pos="806"/>
        </w:tabs>
        <w:ind w:left="806" w:hanging="6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F7B346A"/>
    <w:multiLevelType w:val="hybridMultilevel"/>
    <w:tmpl w:val="F1F0200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59D4"/>
    <w:rsid w:val="00015EB7"/>
    <w:rsid w:val="00057A72"/>
    <w:rsid w:val="00061266"/>
    <w:rsid w:val="000643AF"/>
    <w:rsid w:val="00077820"/>
    <w:rsid w:val="00095532"/>
    <w:rsid w:val="000C0F30"/>
    <w:rsid w:val="000C46F3"/>
    <w:rsid w:val="000F4532"/>
    <w:rsid w:val="001800B1"/>
    <w:rsid w:val="001D6085"/>
    <w:rsid w:val="001E1C8B"/>
    <w:rsid w:val="001F2363"/>
    <w:rsid w:val="00216DD7"/>
    <w:rsid w:val="002301BC"/>
    <w:rsid w:val="0023111E"/>
    <w:rsid w:val="00250C3A"/>
    <w:rsid w:val="00252BC0"/>
    <w:rsid w:val="00263B40"/>
    <w:rsid w:val="0028691F"/>
    <w:rsid w:val="002D0741"/>
    <w:rsid w:val="002E67ED"/>
    <w:rsid w:val="003012D5"/>
    <w:rsid w:val="00362D7A"/>
    <w:rsid w:val="00363951"/>
    <w:rsid w:val="00373CBB"/>
    <w:rsid w:val="0037469F"/>
    <w:rsid w:val="00393A8E"/>
    <w:rsid w:val="003A2CE8"/>
    <w:rsid w:val="003C08FC"/>
    <w:rsid w:val="00435B6A"/>
    <w:rsid w:val="00446A9E"/>
    <w:rsid w:val="004729EE"/>
    <w:rsid w:val="004A1B8F"/>
    <w:rsid w:val="004D1501"/>
    <w:rsid w:val="004F03C5"/>
    <w:rsid w:val="005668D3"/>
    <w:rsid w:val="00585D82"/>
    <w:rsid w:val="005C7175"/>
    <w:rsid w:val="005C79DC"/>
    <w:rsid w:val="005E3D39"/>
    <w:rsid w:val="005F2D7F"/>
    <w:rsid w:val="00605C38"/>
    <w:rsid w:val="00626B9B"/>
    <w:rsid w:val="006409D8"/>
    <w:rsid w:val="00640B51"/>
    <w:rsid w:val="006446EF"/>
    <w:rsid w:val="006569C3"/>
    <w:rsid w:val="00657190"/>
    <w:rsid w:val="00674607"/>
    <w:rsid w:val="006752B2"/>
    <w:rsid w:val="00685648"/>
    <w:rsid w:val="006871D3"/>
    <w:rsid w:val="006B6418"/>
    <w:rsid w:val="006F0AC3"/>
    <w:rsid w:val="00723BA7"/>
    <w:rsid w:val="00754052"/>
    <w:rsid w:val="007A0C26"/>
    <w:rsid w:val="007B792E"/>
    <w:rsid w:val="007C0BCF"/>
    <w:rsid w:val="007C363F"/>
    <w:rsid w:val="007C446C"/>
    <w:rsid w:val="007F2231"/>
    <w:rsid w:val="008042B3"/>
    <w:rsid w:val="00804CB1"/>
    <w:rsid w:val="00820316"/>
    <w:rsid w:val="00825EEF"/>
    <w:rsid w:val="00852FE4"/>
    <w:rsid w:val="00872933"/>
    <w:rsid w:val="0088469D"/>
    <w:rsid w:val="008C2808"/>
    <w:rsid w:val="008C2DFA"/>
    <w:rsid w:val="008C4036"/>
    <w:rsid w:val="008D1084"/>
    <w:rsid w:val="008D182F"/>
    <w:rsid w:val="008D18F3"/>
    <w:rsid w:val="00900230"/>
    <w:rsid w:val="00940656"/>
    <w:rsid w:val="009427C8"/>
    <w:rsid w:val="0094472A"/>
    <w:rsid w:val="00970FCC"/>
    <w:rsid w:val="00985929"/>
    <w:rsid w:val="009C198A"/>
    <w:rsid w:val="009F4D33"/>
    <w:rsid w:val="00A13206"/>
    <w:rsid w:val="00A151A7"/>
    <w:rsid w:val="00A15EBF"/>
    <w:rsid w:val="00A178EC"/>
    <w:rsid w:val="00A3616B"/>
    <w:rsid w:val="00A938BF"/>
    <w:rsid w:val="00A97657"/>
    <w:rsid w:val="00AA25FD"/>
    <w:rsid w:val="00B40EE1"/>
    <w:rsid w:val="00B57D02"/>
    <w:rsid w:val="00B7259F"/>
    <w:rsid w:val="00B92B88"/>
    <w:rsid w:val="00B979CB"/>
    <w:rsid w:val="00BB616C"/>
    <w:rsid w:val="00BB6E07"/>
    <w:rsid w:val="00BC4526"/>
    <w:rsid w:val="00BD55C9"/>
    <w:rsid w:val="00C03AEE"/>
    <w:rsid w:val="00C116F1"/>
    <w:rsid w:val="00C1186A"/>
    <w:rsid w:val="00C11E06"/>
    <w:rsid w:val="00C265FC"/>
    <w:rsid w:val="00C315B8"/>
    <w:rsid w:val="00C53ADA"/>
    <w:rsid w:val="00C710DE"/>
    <w:rsid w:val="00C845BC"/>
    <w:rsid w:val="00C95224"/>
    <w:rsid w:val="00CA3335"/>
    <w:rsid w:val="00CF294E"/>
    <w:rsid w:val="00CF53D2"/>
    <w:rsid w:val="00D51DEE"/>
    <w:rsid w:val="00D60249"/>
    <w:rsid w:val="00DA7149"/>
    <w:rsid w:val="00DC652B"/>
    <w:rsid w:val="00DF7A2F"/>
    <w:rsid w:val="00E210AF"/>
    <w:rsid w:val="00E2182D"/>
    <w:rsid w:val="00E40044"/>
    <w:rsid w:val="00E547FB"/>
    <w:rsid w:val="00E82E68"/>
    <w:rsid w:val="00E8783E"/>
    <w:rsid w:val="00ED2BC0"/>
    <w:rsid w:val="00F015B2"/>
    <w:rsid w:val="00F21FA0"/>
    <w:rsid w:val="00F27F8E"/>
    <w:rsid w:val="00F5474C"/>
    <w:rsid w:val="00F55318"/>
    <w:rsid w:val="00F62F64"/>
    <w:rsid w:val="00F95278"/>
    <w:rsid w:val="00F9738A"/>
    <w:rsid w:val="00FA00E2"/>
    <w:rsid w:val="00FC4476"/>
    <w:rsid w:val="00FC5349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Emphasis"/>
    <w:basedOn w:val="a0"/>
    <w:qFormat/>
    <w:rsid w:val="00A938BF"/>
    <w:rPr>
      <w:i/>
      <w:iCs/>
    </w:rPr>
  </w:style>
  <w:style w:type="paragraph" w:styleId="af0">
    <w:name w:val="Body Text"/>
    <w:basedOn w:val="a"/>
    <w:link w:val="af1"/>
    <w:rsid w:val="006446E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текст Знак"/>
    <w:basedOn w:val="a0"/>
    <w:link w:val="af0"/>
    <w:rsid w:val="006446EF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C11E0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C11E06"/>
  </w:style>
  <w:style w:type="paragraph" w:styleId="2">
    <w:name w:val="Body Text Indent 2"/>
    <w:basedOn w:val="a"/>
    <w:link w:val="20"/>
    <w:uiPriority w:val="99"/>
    <w:unhideWhenUsed/>
    <w:rsid w:val="00C11E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11E06"/>
  </w:style>
  <w:style w:type="character" w:customStyle="1" w:styleId="apple-style-span">
    <w:name w:val="apple-style-span"/>
    <w:basedOn w:val="a0"/>
    <w:uiPriority w:val="99"/>
    <w:rsid w:val="00C11E06"/>
  </w:style>
  <w:style w:type="paragraph" w:customStyle="1" w:styleId="22">
    <w:name w:val="Основной текст 22"/>
    <w:basedOn w:val="a"/>
    <w:rsid w:val="00C11E06"/>
    <w:pPr>
      <w:tabs>
        <w:tab w:val="left" w:pos="-2410"/>
        <w:tab w:val="left" w:pos="9639"/>
      </w:tabs>
      <w:spacing w:after="0" w:line="240" w:lineRule="auto"/>
      <w:ind w:right="-2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4">
    <w:name w:val="Font Style24"/>
    <w:basedOn w:val="a0"/>
    <w:rsid w:val="00C11E06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Emphasis"/>
    <w:basedOn w:val="a0"/>
    <w:qFormat/>
    <w:rsid w:val="00A938BF"/>
    <w:rPr>
      <w:i/>
      <w:iCs/>
    </w:rPr>
  </w:style>
  <w:style w:type="paragraph" w:styleId="af0">
    <w:name w:val="Body Text"/>
    <w:basedOn w:val="a"/>
    <w:link w:val="af1"/>
    <w:rsid w:val="006446E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текст Знак"/>
    <w:basedOn w:val="a0"/>
    <w:link w:val="af0"/>
    <w:rsid w:val="006446EF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C11E0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C11E06"/>
  </w:style>
  <w:style w:type="paragraph" w:styleId="2">
    <w:name w:val="Body Text Indent 2"/>
    <w:basedOn w:val="a"/>
    <w:link w:val="20"/>
    <w:uiPriority w:val="99"/>
    <w:unhideWhenUsed/>
    <w:rsid w:val="00C11E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11E06"/>
  </w:style>
  <w:style w:type="character" w:customStyle="1" w:styleId="apple-style-span">
    <w:name w:val="apple-style-span"/>
    <w:basedOn w:val="a0"/>
    <w:uiPriority w:val="99"/>
    <w:rsid w:val="00C11E06"/>
  </w:style>
  <w:style w:type="paragraph" w:customStyle="1" w:styleId="22">
    <w:name w:val="Основной текст 22"/>
    <w:basedOn w:val="a"/>
    <w:rsid w:val="00C11E06"/>
    <w:pPr>
      <w:tabs>
        <w:tab w:val="left" w:pos="-2410"/>
        <w:tab w:val="left" w:pos="9639"/>
      </w:tabs>
      <w:spacing w:after="0" w:line="240" w:lineRule="auto"/>
      <w:ind w:right="-2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4">
    <w:name w:val="Font Style24"/>
    <w:basedOn w:val="a0"/>
    <w:rsid w:val="00C11E06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2C6A9-A596-4EDB-94E3-1AFB6AB37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2147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79</cp:revision>
  <cp:lastPrinted>2017-08-02T11:44:00Z</cp:lastPrinted>
  <dcterms:created xsi:type="dcterms:W3CDTF">2017-06-28T09:58:00Z</dcterms:created>
  <dcterms:modified xsi:type="dcterms:W3CDTF">2017-10-24T04:41:00Z</dcterms:modified>
</cp:coreProperties>
</file>