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8C4" w:rsidRPr="00DE5162" w:rsidRDefault="001E2E51" w:rsidP="006848C4">
      <w:pPr>
        <w:keepNext/>
        <w:keepLines/>
        <w:spacing w:after="480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1E2E51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РАЗДЕЛ III. </w:t>
      </w:r>
      <w:r w:rsidR="006848C4" w:rsidRPr="00DE5162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6848C4" w:rsidRPr="00DE5162" w:rsidRDefault="00270D79" w:rsidP="006848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На п</w:t>
      </w:r>
      <w:r w:rsidR="006848C4" w:rsidRPr="00DE5162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оставк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у</w:t>
      </w:r>
      <w:r w:rsidR="006848C4" w:rsidRPr="00DE5162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="006848C4">
        <w:rPr>
          <w:rFonts w:ascii="Times New Roman" w:eastAsia="Calibri" w:hAnsi="Times New Roman" w:cs="Times New Roman"/>
          <w:b/>
          <w:sz w:val="28"/>
          <w:szCs w:val="28"/>
        </w:rPr>
        <w:t>золедроновой</w:t>
      </w:r>
      <w:proofErr w:type="spellEnd"/>
      <w:r w:rsidR="006848C4">
        <w:rPr>
          <w:rFonts w:ascii="Times New Roman" w:eastAsia="Calibri" w:hAnsi="Times New Roman" w:cs="Times New Roman"/>
          <w:b/>
          <w:sz w:val="28"/>
          <w:szCs w:val="28"/>
        </w:rPr>
        <w:t xml:space="preserve"> кислоты </w:t>
      </w:r>
    </w:p>
    <w:p w:rsidR="006848C4" w:rsidRPr="00DE5162" w:rsidRDefault="006848C4" w:rsidP="006848C4">
      <w:pPr>
        <w:tabs>
          <w:tab w:val="left" w:pos="567"/>
        </w:tabs>
        <w:spacing w:after="24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5162">
        <w:rPr>
          <w:rFonts w:ascii="Times New Roman" w:eastAsia="Calibri" w:hAnsi="Times New Roman" w:cs="Times New Roman"/>
          <w:b/>
          <w:sz w:val="28"/>
          <w:szCs w:val="28"/>
        </w:rPr>
        <w:t xml:space="preserve">для нужд ООО «Медсервис» </w:t>
      </w:r>
    </w:p>
    <w:p w:rsidR="00270D79" w:rsidRPr="00DE5162" w:rsidRDefault="00270D79" w:rsidP="00B30159">
      <w:pPr>
        <w:tabs>
          <w:tab w:val="left" w:pos="567"/>
        </w:tabs>
        <w:spacing w:after="24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Закупка состоит из 1 лота.</w:t>
      </w:r>
    </w:p>
    <w:p w:rsidR="00AC5943" w:rsidRPr="00AB22B3" w:rsidRDefault="00AC5943" w:rsidP="00AC5943">
      <w:pPr>
        <w:rPr>
          <w:rFonts w:ascii="Times New Roman" w:hAnsi="Times New Roman" w:cs="Times New Roman"/>
          <w:b/>
          <w:sz w:val="28"/>
          <w:szCs w:val="28"/>
        </w:rPr>
      </w:pPr>
      <w:r w:rsidRPr="00AB22B3">
        <w:rPr>
          <w:rFonts w:ascii="Times New Roman" w:hAnsi="Times New Roman" w:cs="Times New Roman"/>
          <w:b/>
          <w:sz w:val="28"/>
          <w:szCs w:val="28"/>
        </w:rPr>
        <w:t>Общие требования к поставляемой продукции:</w:t>
      </w:r>
    </w:p>
    <w:p w:rsidR="00AC5943" w:rsidRPr="00AB22B3" w:rsidRDefault="00AC5943" w:rsidP="00AC5943">
      <w:pPr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1). При поставке вся продукция должна сопров</w:t>
      </w:r>
      <w:r>
        <w:rPr>
          <w:rFonts w:ascii="Times New Roman" w:hAnsi="Times New Roman" w:cs="Times New Roman"/>
          <w:sz w:val="28"/>
          <w:szCs w:val="28"/>
        </w:rPr>
        <w:t>ождаться документами</w:t>
      </w:r>
      <w:r w:rsidRPr="00AB22B3">
        <w:rPr>
          <w:rFonts w:ascii="Times New Roman" w:hAnsi="Times New Roman" w:cs="Times New Roman"/>
          <w:sz w:val="28"/>
          <w:szCs w:val="28"/>
        </w:rPr>
        <w:t xml:space="preserve"> производителя</w:t>
      </w:r>
      <w:r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Pr="00AB22B3">
        <w:rPr>
          <w:rFonts w:ascii="Times New Roman" w:hAnsi="Times New Roman" w:cs="Times New Roman"/>
          <w:sz w:val="28"/>
          <w:szCs w:val="28"/>
        </w:rPr>
        <w:t>существенны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B22B3">
        <w:rPr>
          <w:rFonts w:ascii="Times New Roman" w:hAnsi="Times New Roman" w:cs="Times New Roman"/>
          <w:sz w:val="28"/>
          <w:szCs w:val="28"/>
        </w:rPr>
        <w:t xml:space="preserve"> технически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B22B3">
        <w:rPr>
          <w:rFonts w:ascii="Times New Roman" w:hAnsi="Times New Roman" w:cs="Times New Roman"/>
          <w:sz w:val="28"/>
          <w:szCs w:val="28"/>
        </w:rPr>
        <w:t xml:space="preserve"> характери</w:t>
      </w:r>
      <w:r>
        <w:rPr>
          <w:rFonts w:ascii="Times New Roman" w:hAnsi="Times New Roman" w:cs="Times New Roman"/>
          <w:sz w:val="28"/>
          <w:szCs w:val="28"/>
        </w:rPr>
        <w:t xml:space="preserve">стик продукции, сроков годности. </w:t>
      </w:r>
      <w:r w:rsidRPr="00AB22B3">
        <w:rPr>
          <w:rFonts w:ascii="Times New Roman" w:hAnsi="Times New Roman" w:cs="Times New Roman"/>
          <w:sz w:val="28"/>
          <w:szCs w:val="28"/>
        </w:rPr>
        <w:t>Все документы должны быть оформлены на русском языке или с переводом на русский язык.</w:t>
      </w:r>
    </w:p>
    <w:p w:rsidR="00AC5943" w:rsidRPr="00AB22B3" w:rsidRDefault="00AC5943" w:rsidP="00AC5943">
      <w:pPr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2).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DA6EBD" w:rsidRDefault="00AC5943" w:rsidP="006848C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B22B3">
        <w:rPr>
          <w:rFonts w:ascii="Times New Roman" w:hAnsi="Times New Roman" w:cs="Times New Roman"/>
          <w:sz w:val="28"/>
          <w:szCs w:val="28"/>
        </w:rPr>
        <w:t>). Продукция должна быть разрешена к применению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сопровождаться </w:t>
      </w:r>
      <w:r w:rsidR="00270D79">
        <w:rPr>
          <w:rFonts w:ascii="Times New Roman" w:hAnsi="Times New Roman" w:cs="Times New Roman"/>
          <w:sz w:val="28"/>
          <w:szCs w:val="28"/>
        </w:rPr>
        <w:t>сертификатами качества и соответствия.</w:t>
      </w:r>
    </w:p>
    <w:p w:rsidR="006848C4" w:rsidRPr="00DE5162" w:rsidRDefault="006848C4" w:rsidP="006848C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1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и характеристики поставляемого товара:</w:t>
      </w:r>
    </w:p>
    <w:p w:rsidR="006848C4" w:rsidRPr="006848C4" w:rsidRDefault="006848C4" w:rsidP="006848C4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6848C4">
        <w:rPr>
          <w:rFonts w:ascii="Times New Roman" w:hAnsi="Times New Roman" w:cs="Times New Roman"/>
          <w:b/>
          <w:sz w:val="24"/>
          <w:szCs w:val="24"/>
        </w:rPr>
        <w:t>Aclasta</w:t>
      </w:r>
      <w:proofErr w:type="spellEnd"/>
      <w:r w:rsidRPr="006848C4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6848C4">
        <w:rPr>
          <w:rFonts w:ascii="Times New Roman" w:hAnsi="Times New Roman" w:cs="Times New Roman"/>
          <w:b/>
          <w:sz w:val="24"/>
          <w:szCs w:val="24"/>
        </w:rPr>
        <w:t>производитель:</w:t>
      </w:r>
      <w:proofErr w:type="gramEnd"/>
      <w:r w:rsidRPr="006848C4">
        <w:rPr>
          <w:rFonts w:ascii="Times New Roman" w:hAnsi="Times New Roman" w:cs="Times New Roman"/>
          <w:b/>
          <w:sz w:val="24"/>
          <w:szCs w:val="24"/>
          <w:lang w:val="en-US"/>
        </w:rPr>
        <w:t> Novartis</w:t>
      </w:r>
      <w:r w:rsidRPr="006848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48C4">
        <w:rPr>
          <w:rFonts w:ascii="Times New Roman" w:hAnsi="Times New Roman" w:cs="Times New Roman"/>
          <w:b/>
          <w:sz w:val="24"/>
          <w:szCs w:val="24"/>
          <w:lang w:val="en-US"/>
        </w:rPr>
        <w:t>Pharma</w:t>
      </w:r>
      <w:proofErr w:type="spellEnd"/>
      <w:r w:rsidRPr="00684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48C4">
        <w:rPr>
          <w:rFonts w:ascii="Times New Roman" w:hAnsi="Times New Roman" w:cs="Times New Roman"/>
          <w:b/>
          <w:sz w:val="24"/>
          <w:szCs w:val="24"/>
          <w:lang w:val="en-US"/>
        </w:rPr>
        <w:t>Stein</w:t>
      </w:r>
      <w:r w:rsidRPr="00684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48C4">
        <w:rPr>
          <w:rFonts w:ascii="Times New Roman" w:hAnsi="Times New Roman" w:cs="Times New Roman"/>
          <w:b/>
          <w:sz w:val="24"/>
          <w:szCs w:val="24"/>
          <w:lang w:val="en-US"/>
        </w:rPr>
        <w:t>AG</w:t>
      </w:r>
      <w:r w:rsidRPr="006848C4">
        <w:rPr>
          <w:rFonts w:ascii="Times New Roman" w:hAnsi="Times New Roman" w:cs="Times New Roman"/>
          <w:b/>
          <w:sz w:val="24"/>
          <w:szCs w:val="24"/>
        </w:rPr>
        <w:t xml:space="preserve"> (Швейцария)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1199"/>
        <w:gridCol w:w="992"/>
      </w:tblGrid>
      <w:tr w:rsidR="006848C4" w:rsidRPr="00DE5162" w:rsidTr="00920132">
        <w:trPr>
          <w:trHeight w:val="415"/>
        </w:trPr>
        <w:tc>
          <w:tcPr>
            <w:tcW w:w="675" w:type="dxa"/>
          </w:tcPr>
          <w:p w:rsidR="006848C4" w:rsidRPr="00DE5162" w:rsidRDefault="006848C4" w:rsidP="00B52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1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6848C4" w:rsidRPr="00DE5162" w:rsidRDefault="006848C4" w:rsidP="00B52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1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Товар</w:t>
            </w:r>
          </w:p>
        </w:tc>
        <w:tc>
          <w:tcPr>
            <w:tcW w:w="11199" w:type="dxa"/>
          </w:tcPr>
          <w:p w:rsidR="006848C4" w:rsidRPr="00DE5162" w:rsidRDefault="006848C4" w:rsidP="00B52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1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Свойства</w:t>
            </w:r>
          </w:p>
        </w:tc>
        <w:tc>
          <w:tcPr>
            <w:tcW w:w="992" w:type="dxa"/>
          </w:tcPr>
          <w:p w:rsidR="006848C4" w:rsidRPr="00DE5162" w:rsidRDefault="006848C4" w:rsidP="00DA6E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51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6848C4" w:rsidRPr="00DE5162" w:rsidRDefault="006848C4" w:rsidP="00DA6E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E51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6848C4" w:rsidRPr="00DE5162" w:rsidTr="00EA1A59">
        <w:trPr>
          <w:trHeight w:val="1245"/>
        </w:trPr>
        <w:tc>
          <w:tcPr>
            <w:tcW w:w="675" w:type="dxa"/>
            <w:vAlign w:val="center"/>
          </w:tcPr>
          <w:p w:rsidR="006848C4" w:rsidRPr="00DE5162" w:rsidRDefault="006848C4" w:rsidP="00EA1A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16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6848C4" w:rsidRPr="00EA1A59" w:rsidRDefault="00EA1A59" w:rsidP="00EA1A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Золедроновая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кислота (</w:t>
            </w:r>
            <w:proofErr w:type="spellStart"/>
            <w:r w:rsidR="006848C4" w:rsidRPr="00EA1A59">
              <w:rPr>
                <w:rFonts w:ascii="Times New Roman" w:hAnsi="Times New Roman" w:cs="Times New Roman"/>
                <w:sz w:val="28"/>
                <w:szCs w:val="28"/>
              </w:rPr>
              <w:t>Aclasta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199" w:type="dxa"/>
          </w:tcPr>
          <w:p w:rsidR="00BB2C78" w:rsidRDefault="006848C4" w:rsidP="00B30159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337092">
              <w:rPr>
                <w:sz w:val="28"/>
                <w:szCs w:val="28"/>
              </w:rPr>
              <w:t>Золедроновая</w:t>
            </w:r>
            <w:proofErr w:type="spellEnd"/>
            <w:r w:rsidRPr="00337092">
              <w:rPr>
                <w:sz w:val="28"/>
                <w:szCs w:val="28"/>
              </w:rPr>
              <w:t xml:space="preserve"> кислота относится к новому классу </w:t>
            </w:r>
            <w:proofErr w:type="gramStart"/>
            <w:r w:rsidRPr="00337092">
              <w:rPr>
                <w:sz w:val="28"/>
                <w:szCs w:val="28"/>
              </w:rPr>
              <w:t>азотсодержащих</w:t>
            </w:r>
            <w:proofErr w:type="gramEnd"/>
            <w:r w:rsidRPr="00337092">
              <w:rPr>
                <w:sz w:val="28"/>
                <w:szCs w:val="28"/>
              </w:rPr>
              <w:t xml:space="preserve"> </w:t>
            </w:r>
            <w:proofErr w:type="spellStart"/>
            <w:r w:rsidRPr="00337092">
              <w:rPr>
                <w:sz w:val="28"/>
                <w:szCs w:val="28"/>
              </w:rPr>
              <w:t>бисфосфонатов</w:t>
            </w:r>
            <w:proofErr w:type="spellEnd"/>
            <w:r w:rsidRPr="00337092">
              <w:rPr>
                <w:sz w:val="28"/>
                <w:szCs w:val="28"/>
              </w:rPr>
              <w:t>, оказывающих избирательное действие на кость. Она является ингибитором опосредованной остеокластами резорбции костной ткани.</w:t>
            </w:r>
            <w:r w:rsidR="00B52EA3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37092">
              <w:rPr>
                <w:sz w:val="28"/>
                <w:szCs w:val="28"/>
              </w:rPr>
              <w:t xml:space="preserve">Селективное воздействие </w:t>
            </w:r>
            <w:proofErr w:type="spellStart"/>
            <w:r w:rsidRPr="00337092">
              <w:rPr>
                <w:sz w:val="28"/>
                <w:szCs w:val="28"/>
              </w:rPr>
              <w:t>бисфосфонатов</w:t>
            </w:r>
            <w:proofErr w:type="spellEnd"/>
            <w:r w:rsidRPr="00337092">
              <w:rPr>
                <w:sz w:val="28"/>
                <w:szCs w:val="28"/>
              </w:rPr>
              <w:t xml:space="preserve"> обусловлено их высоким сродством к минерализованной костной ткани. </w:t>
            </w:r>
            <w:proofErr w:type="spellStart"/>
            <w:r w:rsidRPr="00337092">
              <w:rPr>
                <w:sz w:val="28"/>
                <w:szCs w:val="28"/>
              </w:rPr>
              <w:t>Золедроновая</w:t>
            </w:r>
            <w:proofErr w:type="spellEnd"/>
            <w:r w:rsidRPr="00337092">
              <w:rPr>
                <w:sz w:val="28"/>
                <w:szCs w:val="28"/>
              </w:rPr>
              <w:t xml:space="preserve"> кислота </w:t>
            </w:r>
            <w:proofErr w:type="gramStart"/>
            <w:r w:rsidRPr="00337092">
              <w:rPr>
                <w:sz w:val="28"/>
                <w:szCs w:val="28"/>
              </w:rPr>
              <w:t>при</w:t>
            </w:r>
            <w:proofErr w:type="gramEnd"/>
            <w:r w:rsidRPr="00337092">
              <w:rPr>
                <w:sz w:val="28"/>
                <w:szCs w:val="28"/>
              </w:rPr>
              <w:t xml:space="preserve"> в/в применении быстро распределяется в костной ткани и, подобно другим </w:t>
            </w:r>
            <w:proofErr w:type="spellStart"/>
            <w:r w:rsidRPr="00337092">
              <w:rPr>
                <w:sz w:val="28"/>
                <w:szCs w:val="28"/>
              </w:rPr>
              <w:t>бисфосфонатам</w:t>
            </w:r>
            <w:proofErr w:type="spellEnd"/>
            <w:r w:rsidRPr="00337092">
              <w:rPr>
                <w:sz w:val="28"/>
                <w:szCs w:val="28"/>
              </w:rPr>
              <w:t xml:space="preserve">, локализуется преимущественно в местах интенсивного обмена в кости. Основной молекулярной мишенью </w:t>
            </w:r>
            <w:proofErr w:type="spellStart"/>
            <w:r w:rsidRPr="00337092">
              <w:rPr>
                <w:sz w:val="28"/>
                <w:szCs w:val="28"/>
              </w:rPr>
              <w:t>золедроновой</w:t>
            </w:r>
            <w:proofErr w:type="spellEnd"/>
            <w:r w:rsidRPr="00337092">
              <w:rPr>
                <w:sz w:val="28"/>
                <w:szCs w:val="28"/>
              </w:rPr>
              <w:t xml:space="preserve"> кислоты в остеокласте является фермент </w:t>
            </w:r>
            <w:proofErr w:type="spellStart"/>
            <w:r w:rsidRPr="00337092">
              <w:rPr>
                <w:sz w:val="28"/>
                <w:szCs w:val="28"/>
              </w:rPr>
              <w:t>фарнезилпирофосфатсинтетаза</w:t>
            </w:r>
            <w:proofErr w:type="spellEnd"/>
            <w:r w:rsidRPr="00337092">
              <w:rPr>
                <w:sz w:val="28"/>
                <w:szCs w:val="28"/>
              </w:rPr>
              <w:t xml:space="preserve">, при этом не исключается возможность </w:t>
            </w:r>
            <w:r w:rsidRPr="00337092">
              <w:rPr>
                <w:sz w:val="28"/>
                <w:szCs w:val="28"/>
              </w:rPr>
              <w:lastRenderedPageBreak/>
              <w:t>других механизмов действия препарата.</w:t>
            </w:r>
          </w:p>
          <w:p w:rsidR="006848C4" w:rsidRPr="00337092" w:rsidRDefault="006848C4" w:rsidP="00B52E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Относительно большая длительность действия </w:t>
            </w:r>
            <w:proofErr w:type="spellStart"/>
            <w:r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золедроновой</w:t>
            </w:r>
            <w:proofErr w:type="spellEnd"/>
            <w:r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кислоты предопределена высоким сродством ее связывания с активным центром </w:t>
            </w:r>
            <w:proofErr w:type="spellStart"/>
            <w:r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фарнезилпирофосфатсинтазы</w:t>
            </w:r>
            <w:proofErr w:type="spellEnd"/>
            <w:r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сродством к связыванию с костными минералами.</w:t>
            </w:r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 и форма выпуска</w:t>
            </w:r>
            <w:r w:rsidR="00EA1A59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Раствор для </w:t>
            </w:r>
            <w:proofErr w:type="spellStart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инфузий</w:t>
            </w:r>
            <w:proofErr w:type="spellEnd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="00BB2C78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мл, </w:t>
            </w:r>
            <w:proofErr w:type="spellStart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золедроновой</w:t>
            </w:r>
            <w:proofErr w:type="spellEnd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кислоты моногидрат</w:t>
            </w:r>
            <w:r w:rsidR="00BB2C78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B2C78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5,33 мг (соответствует 5</w:t>
            </w:r>
            <w:r w:rsidR="00DA6E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мг </w:t>
            </w:r>
            <w:proofErr w:type="spellStart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золедроновой</w:t>
            </w:r>
            <w:proofErr w:type="spellEnd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кислоты безводной) вспомогательные вещества </w:t>
            </w:r>
            <w:proofErr w:type="spellStart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маннитол</w:t>
            </w:r>
            <w:proofErr w:type="spellEnd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натрия цитрат, вода для инъекций, во флаконах полиэтиленовых 100 мл, в пачке картонной 1 </w:t>
            </w:r>
            <w:proofErr w:type="spellStart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</w:t>
            </w:r>
            <w:proofErr w:type="spellEnd"/>
            <w:r w:rsidR="00337092" w:rsidRPr="00B52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6848C4" w:rsidRPr="00DE5162" w:rsidRDefault="00337092" w:rsidP="003370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51</w:t>
            </w:r>
          </w:p>
        </w:tc>
      </w:tr>
    </w:tbl>
    <w:p w:rsidR="008457AE" w:rsidRDefault="008457AE"/>
    <w:sectPr w:rsidR="008457AE" w:rsidSect="00457F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068C4"/>
    <w:multiLevelType w:val="hybridMultilevel"/>
    <w:tmpl w:val="C9520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8C4"/>
    <w:rsid w:val="001E2E51"/>
    <w:rsid w:val="00270D79"/>
    <w:rsid w:val="00337092"/>
    <w:rsid w:val="00457F63"/>
    <w:rsid w:val="005D50A0"/>
    <w:rsid w:val="006848C4"/>
    <w:rsid w:val="008457AE"/>
    <w:rsid w:val="00A611EC"/>
    <w:rsid w:val="00AC5943"/>
    <w:rsid w:val="00B25D49"/>
    <w:rsid w:val="00B30159"/>
    <w:rsid w:val="00B52EA3"/>
    <w:rsid w:val="00BB2C78"/>
    <w:rsid w:val="00DA6EBD"/>
    <w:rsid w:val="00EA1A59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7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A611E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611E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611E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611E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611E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61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B301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7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A611E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611E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611E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611E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611E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61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B30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F348E-46DB-4116-995F-9557C4D2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Баранова Анна Александровна</cp:lastModifiedBy>
  <cp:revision>7</cp:revision>
  <dcterms:created xsi:type="dcterms:W3CDTF">2014-09-22T09:15:00Z</dcterms:created>
  <dcterms:modified xsi:type="dcterms:W3CDTF">2014-10-07T10:28:00Z</dcterms:modified>
</cp:coreProperties>
</file>